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  <w:r>
        <w:rPr>
          <w:rFonts w:cs="Arial" w:ascii="Arial" w:hAnsi="Arial"/>
          <w:sz w:val="22"/>
          <w:szCs w:val="22"/>
        </w:rPr>
        <w:t xml:space="preserve">                         ..……………..., dnia …...........................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eastAsia="Calibri" w:cs="Arial" w:eastAsiaTheme="minorHAnsi"/>
          <w:sz w:val="8"/>
          <w:szCs w:val="8"/>
          <w:lang w:eastAsia="en-US"/>
        </w:rPr>
      </w:pPr>
      <w:r>
        <w:rPr>
          <w:rFonts w:eastAsia="Calibri" w:cs="Arial" w:eastAsiaTheme="minorHAnsi" w:ascii="Arial" w:hAnsi="Arial"/>
          <w:sz w:val="8"/>
          <w:szCs w:val="8"/>
          <w:lang w:eastAsia="en-US"/>
        </w:rPr>
      </w:r>
    </w:p>
    <w:p>
      <w:pPr>
        <w:pStyle w:val="Normal"/>
        <w:rPr>
          <w:rFonts w:ascii="Arial" w:hAnsi="Arial" w:eastAsia="Calibri" w:cs="Arial" w:eastAsiaTheme="minorHAnsi"/>
          <w:sz w:val="8"/>
          <w:szCs w:val="8"/>
          <w:lang w:eastAsia="en-US"/>
        </w:rPr>
      </w:pPr>
      <w:r>
        <w:rPr>
          <w:rFonts w:eastAsia="Calibri" w:cs="Arial" w:ascii="Arial" w:hAnsi="Arial" w:eastAsiaTheme="minorHAnsi"/>
          <w:sz w:val="22"/>
          <w:szCs w:val="22"/>
          <w:lang w:eastAsia="en-US"/>
        </w:rPr>
        <w:t>............................................................</w:t>
      </w:r>
    </w:p>
    <w:p>
      <w:pPr>
        <w:pStyle w:val="Normal"/>
        <w:rPr>
          <w:rFonts w:ascii="Arial" w:hAnsi="Arial" w:eastAsia="Calibri" w:cs="Arial" w:eastAsiaTheme="minorHAnsi"/>
          <w:sz w:val="16"/>
          <w:szCs w:val="16"/>
          <w:lang w:eastAsia="en-US"/>
        </w:rPr>
      </w:pPr>
      <w:r>
        <w:rPr>
          <w:rFonts w:eastAsia="Calibri" w:cs="Arial" w:ascii="Arial" w:hAnsi="Arial" w:eastAsiaTheme="minorHAnsi"/>
          <w:sz w:val="16"/>
          <w:szCs w:val="16"/>
          <w:lang w:eastAsia="en-US"/>
        </w:rPr>
        <w:t>(nazwa i siedziba przedsiębiorcy prowadzącego działalność)</w:t>
      </w:r>
    </w:p>
    <w:p>
      <w:pPr>
        <w:pStyle w:val="Normal"/>
        <w:rPr>
          <w:rFonts w:ascii="Arial" w:hAnsi="Arial" w:eastAsia="Calibri" w:cs="Arial" w:eastAsiaTheme="minorHAnsi"/>
          <w:sz w:val="16"/>
          <w:szCs w:val="16"/>
          <w:lang w:eastAsia="en-US"/>
        </w:rPr>
      </w:pPr>
      <w:r>
        <w:rPr>
          <w:rFonts w:eastAsia="Calibri" w:cs="Arial" w:eastAsiaTheme="minorHAnsi" w:ascii="Arial" w:hAnsi="Arial"/>
          <w:sz w:val="16"/>
          <w:szCs w:val="16"/>
          <w:lang w:eastAsia="en-US"/>
        </w:rPr>
      </w:r>
    </w:p>
    <w:p>
      <w:pPr>
        <w:pStyle w:val="Normal"/>
        <w:spacing w:lineRule="auto" w:line="48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 w:eastAsiaTheme="minorHAnsi"/>
          <w:bCs/>
          <w:sz w:val="22"/>
          <w:szCs w:val="22"/>
          <w:lang w:eastAsia="en-US"/>
        </w:rPr>
        <w:t>NIP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>.......................................................</w:t>
      </w:r>
    </w:p>
    <w:p>
      <w:pPr>
        <w:pStyle w:val="Heading1"/>
        <w:rPr>
          <w:szCs w:val="28"/>
        </w:rPr>
      </w:pPr>
      <w:r>
        <w:rPr>
          <w:szCs w:val="28"/>
        </w:rPr>
        <w:t>O Ś W I A D C Z E N I 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Stosownie do artykułu 11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 ust. 4 ustawy z dnia 26 października 1982 roku o wychowaniu               w trzeźwości i przeciwdziałaniu alkoholizmowi /tj. Dz. U. z 2023 r. poz. 2151)                   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 xml:space="preserve">oświadczam, </w:t>
      </w:r>
      <w:r>
        <w:rPr>
          <w:rFonts w:cs="Arial" w:ascii="Arial" w:hAnsi="Arial"/>
          <w:b/>
          <w:bCs/>
          <w:sz w:val="22"/>
          <w:szCs w:val="22"/>
        </w:rPr>
        <w:t xml:space="preserve">że </w:t>
      </w:r>
      <w:r>
        <w:rPr>
          <w:rFonts w:cs="Arial" w:ascii="Arial" w:hAnsi="Arial"/>
          <w:sz w:val="22"/>
          <w:szCs w:val="22"/>
        </w:rPr>
        <w:t xml:space="preserve">w 2024 r.  w prowadzonym przez mnie  sklepie*  lokalu gastronomicznym*                             </w:t>
      </w:r>
    </w:p>
    <w:p>
      <w:pPr>
        <w:pStyle w:val="Normal"/>
        <w:tabs>
          <w:tab w:val="clear" w:pos="708"/>
          <w:tab w:val="left" w:pos="529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>/nazwa i adres punktu sprzedaży oraz nr telefonu/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okresie od ............................................................ do ............................................................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wartość sprzedaży poszczególnych rodzajów  napojów alkoholowych brutto</w:t>
      </w:r>
    </w:p>
    <w:p>
      <w:pPr>
        <w:pStyle w:val="Normal"/>
        <w:jc w:val="center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(łącznie z podatkiem VAT oraz podatkiem akcyzowym) wyniosła: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do 4,5 % zawartości alkoholu oraz piwa</w:t>
      </w:r>
      <w:r>
        <w:rPr>
          <w:rFonts w:cs="Arial" w:ascii="Arial" w:hAnsi="Arial"/>
          <w:sz w:val="22"/>
          <w:szCs w:val="22"/>
        </w:rPr>
        <w:t xml:space="preserve"> </w:t>
        <w:tab/>
        <w:t>-</w:t>
        <w:tab/>
        <w:t>.................................................. zł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(słownie: ..............................................................................................................................)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Zezwolenie nr ……………………………………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2. powyżej 4,5 % do 18 % zawartości alkoholu (za wyjątkiem piwa)</w:t>
      </w:r>
      <w:r>
        <w:rPr>
          <w:rFonts w:cs="Arial" w:ascii="Arial" w:hAnsi="Arial"/>
          <w:sz w:val="22"/>
          <w:szCs w:val="22"/>
        </w:rPr>
        <w:t>................................ zł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(słownie: ..............................................................................................................................)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Zezwolenie nr……………………………………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3. powyżej 18 % zawartości alkoholu</w:t>
      </w:r>
      <w:r>
        <w:rPr>
          <w:rFonts w:cs="Arial" w:ascii="Arial" w:hAnsi="Arial"/>
          <w:sz w:val="22"/>
          <w:szCs w:val="22"/>
        </w:rPr>
        <w:tab/>
        <w:tab/>
        <w:t>-</w:t>
        <w:tab/>
        <w:t>.................................................. zł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(słownie: ..............................................................................................................................)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Zezwolenie nr ……………………………………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Powyższe wartości ustalono na podstawie…………………………………………………………. ……………………………………………………………………………………………………………[ podać nazwę dokumentów finansowych], których kopie/oryginały* zostały/nie zostały* dołączone do niniejszego oświadczenia.</w:t>
      </w:r>
    </w:p>
    <w:p>
      <w:pPr>
        <w:pStyle w:val="BodyText"/>
        <w:spacing w:lineRule="auto" w:line="240"/>
        <w:jc w:val="both"/>
        <w:rPr>
          <w:rFonts w:ascii="Arial" w:hAnsi="Arial" w:cs="Arial"/>
          <w:b w:val="false"/>
          <w:sz w:val="10"/>
          <w:szCs w:val="10"/>
        </w:rPr>
      </w:pPr>
      <w:r>
        <w:rPr>
          <w:rFonts w:cs="Arial" w:ascii="Arial" w:hAnsi="Arial"/>
          <w:b w:val="false"/>
          <w:sz w:val="10"/>
          <w:szCs w:val="10"/>
        </w:rPr>
      </w:r>
    </w:p>
    <w:p>
      <w:pPr>
        <w:pStyle w:val="BodyText"/>
        <w:spacing w:lineRule="auto" w:line="240"/>
        <w:jc w:val="both"/>
        <w:rPr>
          <w:rFonts w:ascii="Arial" w:hAnsi="Arial" w:cs="Arial"/>
          <w:b w:val="false"/>
          <w:sz w:val="6"/>
          <w:szCs w:val="10"/>
        </w:rPr>
      </w:pPr>
      <w:r>
        <w:rPr>
          <w:rFonts w:cs="Arial" w:ascii="Arial" w:hAnsi="Arial"/>
          <w:b w:val="false"/>
          <w:sz w:val="6"/>
          <w:szCs w:val="10"/>
        </w:rPr>
      </w:r>
    </w:p>
    <w:p>
      <w:pPr>
        <w:pStyle w:val="Normal"/>
        <w:jc w:val="both"/>
        <w:rPr>
          <w:b/>
          <w:sz w:val="18"/>
          <w:szCs w:val="22"/>
        </w:rPr>
      </w:pPr>
      <w:r>
        <w:rPr>
          <w:b/>
          <w:sz w:val="18"/>
          <w:szCs w:val="22"/>
        </w:rPr>
        <w:t>Przyjmuję do wiadomości, że podanie fałszywych danych w niniejszym oświadczeniu skutkuje cofnięciem  zezwolenia na sprzedaż napojów alkoholowych, zgodnie z art. 18 ust. 10 pkt 5 ww. ustawy o wychowaniu w trzeźwości</w:t>
        <w:br/>
        <w:t xml:space="preserve"> i przeciwdziałaniu alkoholizmowi.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.........................................................</w:t>
      </w:r>
    </w:p>
    <w:p>
      <w:pPr>
        <w:pStyle w:val="Normal"/>
        <w:jc w:val="both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cs="Arial" w:ascii="Arial" w:hAnsi="Arial"/>
          <w:i/>
          <w:iCs/>
          <w:sz w:val="18"/>
          <w:szCs w:val="18"/>
        </w:rPr>
        <w:t>/podpis przedsiębiorcy lub pełnomocnika/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UWAGA: </w:t>
      </w:r>
      <w:r>
        <w:rPr>
          <w:rFonts w:cs="Arial" w:ascii="Arial" w:hAnsi="Arial"/>
          <w:sz w:val="18"/>
          <w:szCs w:val="18"/>
        </w:rPr>
        <w:t xml:space="preserve">W przypadku wpłaty na konto Urzędu na dowodach wpłaty proszę podać numer zezwolenia i adres punktu sprzedaży.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* niepotrzebne skreślić</w:t>
      </w:r>
      <w:r>
        <w:br w:type="page"/>
      </w:r>
    </w:p>
    <w:p>
      <w:pPr>
        <w:pStyle w:val="Standard"/>
        <w:widowControl w:val="false"/>
        <w:tabs>
          <w:tab w:val="clear" w:pos="708"/>
          <w:tab w:val="left" w:pos="720" w:leader="none"/>
          <w:tab w:val="left" w:pos="1080" w:leader="none"/>
        </w:tabs>
        <w:jc w:val="both"/>
        <w:rPr>
          <w:rFonts w:ascii="Arial" w:hAnsi="Arial" w:cs="Arial"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  <w:t>INFORMACJE DLA PRZEDSIĘBIORCY</w:t>
      </w:r>
    </w:p>
    <w:p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Zgodnie z art. 18  ust.12 pkt 5 lit. a oraz ust. 12a ustawy z dnia 26 października 1982 r. </w:t>
      </w:r>
      <w:r>
        <w:rPr>
          <w:rFonts w:cs="Arial" w:ascii="Arial" w:hAnsi="Arial"/>
          <w:i/>
          <w:iCs/>
          <w:sz w:val="22"/>
          <w:szCs w:val="22"/>
        </w:rPr>
        <w:t xml:space="preserve">o wychowaniu w trzeźwości i przeciwdziałaniu alkoholizmowi  </w:t>
      </w:r>
      <w:r>
        <w:rPr>
          <w:rFonts w:cs="Arial" w:ascii="Arial" w:hAnsi="Arial"/>
          <w:b/>
          <w:sz w:val="22"/>
          <w:szCs w:val="22"/>
        </w:rPr>
        <w:t>zezwolenie wygasa z upływem 30 dni od dnia upływu terminu dopełnienia obowiązku złożenia oświadczenia</w:t>
      </w:r>
      <w:r>
        <w:rPr>
          <w:rFonts w:cs="Arial" w:ascii="Arial" w:hAnsi="Arial"/>
          <w:sz w:val="22"/>
          <w:szCs w:val="22"/>
        </w:rPr>
        <w:t xml:space="preserve">, o którym </w:t>
        <w:br/>
        <w:t>mowa w art. 11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 ust. 2.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W przypadku </w:t>
      </w:r>
      <w:r>
        <w:rPr>
          <w:rFonts w:cs="Arial" w:ascii="Arial" w:hAnsi="Arial"/>
          <w:b/>
          <w:sz w:val="22"/>
          <w:szCs w:val="22"/>
        </w:rPr>
        <w:t>przedstawienia fałszywych danych w oświadczeniu</w:t>
      </w:r>
      <w:r>
        <w:rPr>
          <w:rFonts w:cs="Arial" w:ascii="Arial" w:hAnsi="Arial"/>
          <w:sz w:val="22"/>
          <w:szCs w:val="22"/>
        </w:rPr>
        <w:t xml:space="preserve"> organ zezwalający cofa zezwolenie (zezwolenia) – art. 18 ust.10 pkt 5 ww. ustawy.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Jako </w:t>
      </w:r>
      <w:r>
        <w:rPr>
          <w:rFonts w:cs="Arial" w:ascii="Arial" w:hAnsi="Arial"/>
          <w:b/>
          <w:sz w:val="22"/>
          <w:szCs w:val="22"/>
        </w:rPr>
        <w:t>wartość sprzedaży napojów alkoholowych należy podać kwotę należną przedsiębiorcy za sprzedane napoje alkoholowe, z uwzględnieniem podatku od towarów i usług oraz podatku akcyzowego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Wartość sprzedaży napojów alkoholowych w roku poprzednim przedstawiona</w:t>
        <w:br/>
        <w:t xml:space="preserve">w oświadczeniu stanowi </w:t>
      </w:r>
      <w:r>
        <w:rPr>
          <w:rFonts w:cs="Arial" w:ascii="Arial" w:hAnsi="Arial"/>
          <w:b/>
          <w:sz w:val="22"/>
          <w:szCs w:val="22"/>
        </w:rPr>
        <w:t>podstawę do naliczenia opłaty rocznej za korzystanie</w:t>
        <w:br/>
        <w:t>z zezwolenia (zezwoleń)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w danym roku kalendarzowym – </w:t>
      </w:r>
      <w:r>
        <w:rPr>
          <w:rFonts w:cs="Arial" w:ascii="Arial" w:hAnsi="Arial"/>
          <w:sz w:val="22"/>
          <w:szCs w:val="22"/>
        </w:rPr>
        <w:t>na zasadach określonych</w:t>
        <w:br/>
        <w:t xml:space="preserve">w art. 11 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 ust.5 i 6 ww. ustawy.</w:t>
      </w:r>
    </w:p>
    <w:p>
      <w:pPr>
        <w:pStyle w:val="Standard"/>
        <w:ind w:star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337" w:type="dxa"/>
        <w:jc w:val="start"/>
        <w:tblInd w:w="-12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643"/>
        <w:gridCol w:w="1890"/>
        <w:gridCol w:w="3401"/>
        <w:gridCol w:w="3402"/>
      </w:tblGrid>
      <w:tr>
        <w:trPr/>
        <w:tc>
          <w:tcPr>
            <w:tcW w:w="6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L.p.</w:t>
            </w:r>
          </w:p>
        </w:tc>
        <w:tc>
          <w:tcPr>
            <w:tcW w:w="18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Rodzaj</w:t>
            </w:r>
          </w:p>
          <w:p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sprzedanych</w:t>
            </w:r>
          </w:p>
          <w:p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napojów alkoholowych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Opłata podstawowa </w:t>
            </w:r>
            <w:r>
              <w:rPr>
                <w:rFonts w:cs="Arial" w:ascii="Arial" w:hAnsi="Arial"/>
                <w:sz w:val="20"/>
                <w:szCs w:val="20"/>
              </w:rPr>
              <w:t>pobierana</w:t>
            </w:r>
          </w:p>
          <w:p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 przypadku, gdy wartość </w:t>
              <w:br/>
              <w:t>sprzedaży napojów alkoholowych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nie przekroczyła</w:t>
            </w:r>
            <w:r>
              <w:rPr>
                <w:rFonts w:cs="Arial" w:ascii="Arial" w:hAnsi="Arial"/>
                <w:sz w:val="20"/>
                <w:szCs w:val="20"/>
              </w:rPr>
              <w:t xml:space="preserve"> progu ustawowego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ind w:start="97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Opłata podwyższona</w:t>
            </w:r>
            <w:r>
              <w:rPr>
                <w:rFonts w:cs="Arial" w:ascii="Arial" w:hAnsi="Arial"/>
                <w:sz w:val="20"/>
                <w:szCs w:val="20"/>
              </w:rPr>
              <w:t xml:space="preserve"> pobierana</w:t>
            </w:r>
          </w:p>
          <w:p>
            <w:pPr>
              <w:pStyle w:val="Standard"/>
              <w:ind w:start="9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 przypadku, gdy wartość</w:t>
            </w:r>
          </w:p>
          <w:p>
            <w:pPr>
              <w:pStyle w:val="Standard"/>
              <w:ind w:start="97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sprzedaży napojów alkoholowych </w:t>
            </w:r>
            <w:r>
              <w:rPr>
                <w:rFonts w:cs="Arial" w:ascii="Arial" w:hAnsi="Arial"/>
                <w:sz w:val="20"/>
                <w:szCs w:val="20"/>
                <w:u w:val="single"/>
              </w:rPr>
              <w:t>przekroczyła</w:t>
            </w:r>
            <w:r>
              <w:rPr>
                <w:rFonts w:cs="Arial" w:ascii="Arial" w:hAnsi="Arial"/>
                <w:sz w:val="20"/>
                <w:szCs w:val="20"/>
              </w:rPr>
              <w:t xml:space="preserve"> próg ustawowy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18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 zawartości</w:t>
            </w:r>
          </w:p>
          <w:p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do 4,5% alkoholu oraz piwa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przy wartości sprzedaży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do 37 500 zł</w:t>
            </w:r>
            <w:r>
              <w:rPr>
                <w:rFonts w:cs="Arial" w:ascii="Arial" w:hAnsi="Arial"/>
                <w:sz w:val="20"/>
                <w:szCs w:val="20"/>
              </w:rPr>
              <w:t xml:space="preserve"> – opłata wynosi: </w:t>
            </w:r>
            <w:r>
              <w:rPr>
                <w:rFonts w:cs="Arial" w:ascii="Arial" w:hAnsi="Arial"/>
                <w:b/>
                <w:sz w:val="20"/>
                <w:szCs w:val="20"/>
              </w:rPr>
              <w:t>525 zł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przy wartości sprzedaży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powyżej 37 500 zł</w:t>
            </w:r>
            <w:r>
              <w:rPr>
                <w:rFonts w:cs="Arial" w:ascii="Arial" w:hAnsi="Arial"/>
                <w:sz w:val="20"/>
                <w:szCs w:val="20"/>
              </w:rPr>
              <w:t xml:space="preserve"> – opłata wynosi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1,4%</w:t>
            </w:r>
            <w:r>
              <w:rPr>
                <w:rFonts w:cs="Arial" w:ascii="Arial" w:hAnsi="Arial"/>
                <w:sz w:val="20"/>
                <w:szCs w:val="20"/>
              </w:rPr>
              <w:t xml:space="preserve"> ogólnej wartości sprzedaży tych napojów w roku poprzednim</w:t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18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 zawartości</w:t>
            </w:r>
          </w:p>
          <w:p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powyżej 4,5% </w:t>
            </w:r>
            <w:r>
              <w:rPr>
                <w:rFonts w:cs="Arial" w:ascii="Arial" w:hAnsi="Arial"/>
                <w:bCs/>
                <w:sz w:val="20"/>
                <w:szCs w:val="20"/>
              </w:rPr>
              <w:t>do 18% alkoholu (z wyjątkiem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piwa)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przy wartości sprzedaży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do 37 500 zł</w:t>
            </w:r>
            <w:r>
              <w:rPr>
                <w:rFonts w:cs="Arial" w:ascii="Arial" w:hAnsi="Arial"/>
                <w:sz w:val="20"/>
                <w:szCs w:val="20"/>
              </w:rPr>
              <w:t xml:space="preserve"> – opłata wynosi: </w:t>
            </w:r>
            <w:r>
              <w:rPr>
                <w:rFonts w:cs="Arial" w:ascii="Arial" w:hAnsi="Arial"/>
                <w:b/>
                <w:sz w:val="20"/>
                <w:szCs w:val="20"/>
              </w:rPr>
              <w:t>525 zł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przy wartości sprzedaży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powyżej 37 500 zł</w:t>
            </w:r>
            <w:r>
              <w:rPr>
                <w:rFonts w:cs="Arial" w:ascii="Arial" w:hAnsi="Arial"/>
                <w:sz w:val="20"/>
                <w:szCs w:val="20"/>
              </w:rPr>
              <w:t xml:space="preserve"> – opłata wynosi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1,4% </w:t>
            </w:r>
            <w:r>
              <w:rPr>
                <w:rFonts w:cs="Arial" w:ascii="Arial" w:hAnsi="Arial"/>
                <w:sz w:val="20"/>
                <w:szCs w:val="20"/>
              </w:rPr>
              <w:t>ogólnej wartości sprzedaży tych napojów w roku poprzednim</w:t>
            </w:r>
          </w:p>
          <w:p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6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3.</w:t>
            </w:r>
          </w:p>
        </w:tc>
        <w:tc>
          <w:tcPr>
            <w:tcW w:w="18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 zawartości</w:t>
            </w:r>
          </w:p>
          <w:p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powyżej 18%</w:t>
            </w:r>
          </w:p>
          <w:p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alkoholu</w:t>
            </w:r>
          </w:p>
        </w:tc>
        <w:tc>
          <w:tcPr>
            <w:tcW w:w="34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przy wartości sprzedaży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do 77 000 zł</w:t>
            </w:r>
            <w:r>
              <w:rPr>
                <w:rFonts w:cs="Arial" w:ascii="Arial" w:hAnsi="Arial"/>
                <w:sz w:val="20"/>
                <w:szCs w:val="20"/>
              </w:rPr>
              <w:t xml:space="preserve"> – opłata wynosi: </w:t>
            </w:r>
            <w:r>
              <w:rPr>
                <w:rFonts w:cs="Arial" w:ascii="Arial" w:hAnsi="Arial"/>
                <w:b/>
                <w:sz w:val="20"/>
                <w:szCs w:val="20"/>
              </w:rPr>
              <w:t>2100 zł</w:t>
            </w:r>
          </w:p>
        </w:tc>
        <w:tc>
          <w:tcPr>
            <w:tcW w:w="34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andard"/>
              <w:jc w:val="both"/>
              <w:rPr>
                <w:rFonts w:ascii="Arial" w:hAnsi="Arial" w:cs="Arial"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przy wartości sprzedaży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powyżej 77 000 zł</w:t>
            </w:r>
            <w:r>
              <w:rPr>
                <w:rFonts w:cs="Arial" w:ascii="Arial" w:hAnsi="Arial"/>
                <w:sz w:val="20"/>
                <w:szCs w:val="20"/>
              </w:rPr>
              <w:t xml:space="preserve"> – opłata wynosi</w:t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2,7%</w:t>
            </w:r>
            <w:r>
              <w:rPr>
                <w:rFonts w:cs="Arial" w:ascii="Arial" w:hAnsi="Arial"/>
                <w:sz w:val="20"/>
                <w:szCs w:val="20"/>
              </w:rPr>
              <w:t xml:space="preserve"> ogólnej wartości sprzedaży tych napojów w roku poprzednim</w:t>
            </w:r>
          </w:p>
        </w:tc>
      </w:tr>
    </w:tbl>
    <w:p>
      <w:pPr>
        <w:pStyle w:val="Standard"/>
        <w:ind w:star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Opłatę roczną za korzystanie z zezwolenia (zezwoleń) w danym roku kalendarzowym należy uiszczać w trzech równych ratach, w ustawowych, nie przywracalnych terminach:</w:t>
        <w:br/>
      </w:r>
      <w:r>
        <w:rPr>
          <w:rFonts w:cs="Arial" w:ascii="Arial" w:hAnsi="Arial"/>
          <w:b/>
          <w:sz w:val="22"/>
          <w:szCs w:val="22"/>
        </w:rPr>
        <w:t>do 31 stycznia,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31 maja i 30 września </w:t>
      </w:r>
      <w:r>
        <w:rPr>
          <w:rStyle w:val="StrongEmphasis"/>
          <w:rFonts w:cs="Arial" w:ascii="Arial" w:hAnsi="Arial"/>
          <w:sz w:val="22"/>
          <w:szCs w:val="22"/>
        </w:rPr>
        <w:t>albo jednorazowo do 31 stycznia danego roku</w:t>
      </w:r>
      <w:r>
        <w:rPr>
          <w:rFonts w:cs="Arial" w:ascii="Arial" w:hAnsi="Arial"/>
          <w:b/>
          <w:sz w:val="22"/>
          <w:szCs w:val="22"/>
        </w:rPr>
        <w:t xml:space="preserve"> </w:t>
        <w:br/>
      </w:r>
      <w:r>
        <w:rPr>
          <w:rFonts w:cs="Arial" w:ascii="Arial" w:hAnsi="Arial"/>
          <w:sz w:val="22"/>
          <w:szCs w:val="22"/>
        </w:rPr>
        <w:t>- art. 11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 ust.7 ww. ustawy.</w:t>
      </w:r>
    </w:p>
    <w:p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Wpłaty należy dokonywać na rachunek gminy: nr konta </w:t>
      </w:r>
      <w:r>
        <w:rPr>
          <w:b/>
          <w:bCs/>
        </w:rPr>
        <w:t>Bank Pekao S.A.</w:t>
      </w:r>
      <w:r>
        <w:rPr/>
        <w:t xml:space="preserve"> </w:t>
      </w:r>
      <w:r>
        <w:rPr>
          <w:b/>
          <w:bCs/>
        </w:rPr>
        <w:t xml:space="preserve">87 1240 6292 1111 0011 2118 4882 lub w kasie Urzędu Miasta Nowy Targ.  </w:t>
      </w:r>
    </w:p>
    <w:p>
      <w:pPr>
        <w:pStyle w:val="Standard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Zgodnie z art. 18 ust.12 pkt 5 lit. b oraz ust. 12b ustawy z dnia 26 października 1982 r. </w:t>
      </w:r>
      <w:r>
        <w:rPr>
          <w:rFonts w:cs="Arial" w:ascii="Arial" w:hAnsi="Arial"/>
          <w:i/>
          <w:iCs/>
          <w:sz w:val="22"/>
          <w:szCs w:val="22"/>
        </w:rPr>
        <w:t xml:space="preserve">o wychowaniu w trzeźwości i przeciwdziałaniu alkoholizmowi, </w:t>
      </w:r>
      <w:r>
        <w:rPr>
          <w:rFonts w:cs="Arial" w:ascii="Arial" w:hAnsi="Arial"/>
          <w:b/>
          <w:sz w:val="22"/>
          <w:szCs w:val="22"/>
        </w:rPr>
        <w:t xml:space="preserve">zezwolenie wygasa z upływem </w:t>
        <w:br/>
        <w:t>30 dni od dnia upływu terminu dopełnienia obowiązku dokonania opłaty</w:t>
      </w:r>
      <w:r>
        <w:rPr>
          <w:rFonts w:cs="Arial" w:ascii="Arial" w:hAnsi="Arial"/>
          <w:sz w:val="22"/>
          <w:szCs w:val="22"/>
        </w:rPr>
        <w:t xml:space="preserve"> w wysokości określonej w art. 11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 ust. 2 i 5, jeżeli przedsiębiorca w terminie 30 dni od dnia upływu terminu do dokonania czynności określonej w ust. 12 pkt 5 lit. b nie wniesie raty opłaty określonej </w:t>
        <w:br/>
        <w:t>w art. 11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 ust. 2 albo 5, powiększonej o 30% tej opłaty.</w:t>
      </w:r>
    </w:p>
    <w:p>
      <w:pPr>
        <w:pStyle w:val="Standard"/>
        <w:ind w:star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przypadku gdy oświadczenie podpisuje pełnomocnik, należy załączyć stosowny dokument celem potwierdzenia właściwego umocowania do wykonywanej czynności wraz z opłatą skarbową w wysokości 17 zł.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49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550e"/>
    <w:pPr>
      <w:widowControl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1">
    <w:name w:val="Heading 1"/>
    <w:basedOn w:val="Normal"/>
    <w:next w:val="Normal"/>
    <w:link w:val="Nagwek1Znak"/>
    <w:qFormat/>
    <w:rsid w:val="00ef550e"/>
    <w:pPr>
      <w:keepNext w:val="true"/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Nagwek3Znak"/>
    <w:qFormat/>
    <w:rsid w:val="00ef550e"/>
    <w:pPr>
      <w:keepNext w:val="true"/>
      <w:spacing w:lineRule="auto" w:line="360"/>
      <w:jc w:val="both"/>
      <w:outlineLvl w:val="2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ef550e"/>
    <w:rPr>
      <w:rFonts w:ascii="Arial" w:hAnsi="Arial" w:eastAsia="Times New Roman" w:cs="Arial"/>
      <w:b/>
      <w:bCs/>
      <w:i/>
      <w:iCs/>
      <w:sz w:val="28"/>
      <w:szCs w:val="24"/>
      <w:lang w:eastAsia="pl-PL"/>
    </w:rPr>
  </w:style>
  <w:style w:type="character" w:styleId="Nagwek3Znak" w:customStyle="1">
    <w:name w:val="Nagłówek 3 Znak"/>
    <w:basedOn w:val="DefaultParagraphFont"/>
    <w:qFormat/>
    <w:rsid w:val="00ef550e"/>
    <w:rPr>
      <w:rFonts w:ascii="Arial" w:hAnsi="Arial" w:eastAsia="Times New Roman" w:cs="Arial"/>
      <w:b/>
      <w:bCs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ef550e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ef550e"/>
    <w:rPr>
      <w:rFonts w:ascii="Times New Roman" w:hAnsi="Times New Roman" w:eastAsia="Times New Roman" w:cs="Times New Roman"/>
      <w:b/>
      <w:sz w:val="20"/>
      <w:szCs w:val="20"/>
      <w:lang w:eastAsia="pl-PL"/>
    </w:rPr>
  </w:style>
  <w:style w:type="character" w:styleId="Emphasis">
    <w:name w:val="Emphasis"/>
    <w:basedOn w:val="DefaultParagraphFont"/>
    <w:uiPriority w:val="20"/>
    <w:qFormat/>
    <w:rsid w:val="009b36d1"/>
    <w:rPr>
      <w:i/>
      <w:iCs/>
    </w:rPr>
  </w:style>
  <w:style w:type="character" w:styleId="Strong">
    <w:name w:val="Strong"/>
    <w:basedOn w:val="DefaultParagraphFont"/>
    <w:uiPriority w:val="22"/>
    <w:qFormat/>
    <w:rsid w:val="009b36d1"/>
    <w:rPr>
      <w:b/>
      <w:bCs/>
    </w:rPr>
  </w:style>
  <w:style w:type="character" w:styleId="text-dictionary-hit" w:customStyle="1">
    <w:name w:val="text-dictionary-hit"/>
    <w:basedOn w:val="DefaultParagraphFont"/>
    <w:qFormat/>
    <w:rsid w:val="009b36d1"/>
    <w:rPr/>
  </w:style>
  <w:style w:type="character" w:styleId="tip" w:customStyle="1">
    <w:name w:val="tip"/>
    <w:basedOn w:val="DefaultParagraphFont"/>
    <w:qFormat/>
    <w:rsid w:val="009b36d1"/>
    <w:rPr/>
  </w:style>
  <w:style w:type="character" w:styleId="info-box" w:customStyle="1">
    <w:name w:val="info-box"/>
    <w:basedOn w:val="DefaultParagraphFont"/>
    <w:qFormat/>
    <w:rsid w:val="009b36d1"/>
    <w:rPr/>
  </w:style>
  <w:style w:type="character" w:styleId="Tytu1" w:customStyle="1">
    <w:name w:val="Tytuł1"/>
    <w:basedOn w:val="DefaultParagraphFont"/>
    <w:qFormat/>
    <w:rsid w:val="009b36d1"/>
    <w:rPr/>
  </w:style>
  <w:style w:type="character" w:styleId="Hyperlink">
    <w:name w:val="Hyperlink"/>
    <w:basedOn w:val="DefaultParagraphFont"/>
    <w:uiPriority w:val="99"/>
    <w:semiHidden/>
    <w:unhideWhenUsed/>
    <w:rsid w:val="009b36d1"/>
    <w:rPr>
      <w:color w:val="0000FF"/>
      <w:u w:val="single"/>
    </w:rPr>
  </w:style>
  <w:style w:type="character" w:styleId="content" w:customStyle="1">
    <w:name w:val="content"/>
    <w:basedOn w:val="DefaultParagraphFont"/>
    <w:qFormat/>
    <w:rsid w:val="009b36d1"/>
    <w:rPr/>
  </w:style>
  <w:style w:type="character" w:styleId="slownik" w:customStyle="1">
    <w:name w:val="slownik"/>
    <w:basedOn w:val="DefaultParagraphFont"/>
    <w:qFormat/>
    <w:rsid w:val="009b36d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d3a31"/>
    <w:rPr>
      <w:rFonts w:ascii="Tahoma" w:hAnsi="Tahoma" w:eastAsia="Times New Roman" w:cs="Tahoma"/>
      <w:sz w:val="16"/>
      <w:szCs w:val="16"/>
      <w:lang w:eastAsia="pl-PL"/>
    </w:rPr>
  </w:style>
  <w:style w:type="character" w:styleId="TytuZnak" w:customStyle="1">
    <w:name w:val="Tytuł Znak"/>
    <w:basedOn w:val="DefaultParagraphFont"/>
    <w:qFormat/>
    <w:rsid w:val="00d90d15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StrongEmphasis" w:customStyle="1">
    <w:name w:val="Strong Emphasis"/>
    <w:qFormat/>
    <w:rsid w:val="00400817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link w:val="TekstpodstawowyZnak"/>
    <w:rsid w:val="00ef550e"/>
    <w:pPr>
      <w:spacing w:lineRule="auto" w:line="360"/>
    </w:pPr>
    <w:rPr>
      <w:b/>
      <w:sz w:val="20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ef550e"/>
    <w:pPr>
      <w:tabs>
        <w:tab w:val="clear" w:pos="708"/>
        <w:tab w:val="center" w:pos="4536" w:leader="none"/>
        <w:tab w:val="right" w:pos="9072" w:leader="none"/>
      </w:tabs>
      <w:overflowPunct w:val="true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b36d1"/>
    <w:pPr>
      <w:spacing w:beforeAutospacing="1" w:afterAutospacing="1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3a31"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ytuZnak"/>
    <w:qFormat/>
    <w:rsid w:val="00d90d1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31a67"/>
    <w:pPr>
      <w:spacing w:before="0" w:after="0"/>
      <w:ind w:start="720"/>
      <w:contextualSpacing/>
    </w:pPr>
    <w:rPr/>
  </w:style>
  <w:style w:type="paragraph" w:styleId="Standard" w:customStyle="1">
    <w:name w:val="Standard"/>
    <w:qFormat/>
    <w:rsid w:val="00400817"/>
    <w:pPr>
      <w:widowControl/>
      <w:bidi w:val="0"/>
      <w:spacing w:lineRule="auto" w:line="240" w:before="0" w:after="0"/>
      <w:jc w:val="star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840EC-789A-41F5-96EB-786CE297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LibreOffice_project/fab22e0b1802181f8f501d98d497a1120ebb1ec8</Application>
  <AppVersion>15.0000</AppVersion>
  <Pages>2</Pages>
  <Words>715</Words>
  <Characters>4995</Characters>
  <CharactersWithSpaces>5970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2024-12-30T13:14:00Z</dcterms:created>
  <dc:creator>Anna</dc:creator>
  <dc:description/>
  <dc:language>pl-PL</dc:language>
  <cp:lastModifiedBy>Beata Krzysztofek</cp:lastModifiedBy>
  <cp:lastPrinted>2025-01-08T08:08:54Z</cp:lastPrinted>
  <dcterms:modified xsi:type="dcterms:W3CDTF">2024-12-30T13:19:00Z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